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высвобождаемого движимого военного имущества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747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09"/>
        <w:gridCol w:w="2546"/>
        <w:gridCol w:w="6392"/>
      </w:tblGrid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Выписки из сводного перечня движимого военного имущества, подлежащего реализации по номенклатуре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Департамента техники и вооружения Росгвардии (сопроводительное письмо от 07.03.2018 № 23/724)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-1" w:firstLine="318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Высвобождаемое движимое военное имущество –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запасные части к оборудованию и продукции общепромышленного имущества (имущество продовольственной службы).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before="0" w:after="200"/>
              <w:ind w:left="34" w:right="-1" w:firstLine="284"/>
              <w:jc w:val="both"/>
              <w:rPr/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– ОХ ФКУ «ДВЦМТО Росгвардии», Войсковая часть 6938, 680555, г. Хабаровск, пер. Целинный, 41.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Аукцион в электронной форме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>1 489 189</w:t>
            </w:r>
            <w:bookmarkStart w:id="0" w:name="__DdeLink__3041_23753935351111111"/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>,</w:t>
            </w:r>
            <w:bookmarkEnd w:id="0"/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00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5% от цены продажи —74459,45  руб.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bookmarkStart w:id="1" w:name="sub_662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следующим реквизитам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: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Получатель платежа –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ИНН: 2720056970, КПП: 272001001, УФК по Хабаровскому краю 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05221F91100), р/с 40302810600001000001 в банке Отделение Хабаровск г. Хабаровск, БИК 040813001, ОГРН 1172724007510, ОКПО 08721742.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Внесенный победителем продажи задаток засчитывается в счет оплаты приобретаемого имущества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20%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- 297837,80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Перечисление задатка претендентами на участие в аукционе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претендент перечисляет в безналичном порядке денежные средства в валюте Российской Федерации на счет 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следующим реквизитам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ИНН: 2720056970, КПП: 272001001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Получатель: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Хабаровскому краю 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л/с 05221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F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91100.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40302810600001000001 в банке Отделение Хабаровск г. Хабаровск, БИК 040813001,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 1172724007510, ОКПО 08721742.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4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февраля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2021 г. 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1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/>
              <w:ind w:firstLine="60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ListLabel20"/>
                  <w:rFonts w:eastAsia="" w:cs="Times New Roman CYR" w:ascii="Times New Roman CYR" w:hAnsi="Times New Roman CYR" w:eastAsiaTheme="minorEastAsia"/>
                  <w:color w:val="106BBE"/>
                  <w:sz w:val="24"/>
                  <w:szCs w:val="24"/>
                  <w:lang w:eastAsia="ru-RU"/>
                </w:rPr>
                <w:t>Федеральным законом</w:t>
              </w:r>
            </w:hyperlink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о приватизации.</w:t>
            </w:r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Одно лицо имеет право подать только одну заявку.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начала приема заявок на участие в аукционе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декабря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2020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окончания приема заявок на участие в аукционе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«2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января 2021 г.</w:t>
            </w:r>
          </w:p>
          <w:p>
            <w:pPr>
              <w:pStyle w:val="HTMLPreformatted"/>
              <w:spacing w:lineRule="auto" w:line="240"/>
              <w:ind w:firstLine="54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Рассмотрение заявок 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февраля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2021 г.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 xml:space="preserve"> по адресу: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г. Хабаровск, ул. Серышева, 60.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Решение продавца о признании претендентов участниками аукциона</w:t>
            </w:r>
            <w:bookmarkStart w:id="3" w:name="sub_701"/>
            <w:r>
              <w:rPr>
                <w:rFonts w:eastAsia="" w:cs="Times New Roman CYR" w:ascii="Times New Roman CYR" w:hAnsi="Times New Roman CYR" w:eastAsiaTheme="minorEastAsia"/>
                <w:b/>
                <w:sz w:val="24"/>
                <w:szCs w:val="24"/>
                <w:lang w:eastAsia="ru-RU"/>
              </w:rPr>
              <w:t xml:space="preserve"> </w:t>
            </w:r>
            <w:bookmarkEnd w:id="3"/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«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февраля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2021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4" w:name="sub_583"/>
            <w:bookmarkEnd w:id="4"/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791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HTMLPreformatted"/>
              <w:ind w:firstLine="54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Проведение процедуры аукциона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- 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8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» февраля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2021 г. в 15 ч. 00 мин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АО «ЕЭТП» или «Росэлторг») </w:t>
            </w:r>
            <w:hyperlink r:id="rId4"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5">
              <w:r>
                <w:rPr>
                  <w:rStyle w:val="ListLabel25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Опись представленных документов, подписанная претендентом или его уполномоченным представителем.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rFonts w:ascii="Verdana" w:hAnsi="Verdana" w:eastAsia="Times New Roman" w:cs="Courier New"/>
                <w:sz w:val="21"/>
                <w:szCs w:val="21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6">
              <w:r>
                <w:rPr>
                  <w:rStyle w:val="ListLabel11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7">
              <w:r>
                <w:rPr>
                  <w:rStyle w:val="ListLabel27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8">
              <w:r>
                <w:rPr>
                  <w:rStyle w:val="ListLabel27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</w:rPr>
              <w:t>+7(924)3015092.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5" w:name="sub_80"/>
            <w:bookmarkEnd w:id="5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6" w:name="sub_801"/>
            <w:bookmarkStart w:id="7" w:name="sub_84"/>
            <w:bookmarkEnd w:id="6"/>
            <w:bookmarkEnd w:id="7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8" w:name="sub_841"/>
            <w:bookmarkStart w:id="9" w:name="sub_82"/>
            <w:bookmarkEnd w:id="8"/>
            <w:bookmarkEnd w:id="9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0" w:name="sub_821"/>
            <w:bookmarkStart w:id="11" w:name="sub_83"/>
            <w:bookmarkEnd w:id="10"/>
            <w:bookmarkEnd w:id="11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2" w:name="sub_831"/>
            <w:bookmarkEnd w:id="12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40. Победителем признается участник, предложивший наиболее высокую цену имущества.</w:t>
            </w:r>
            <w:bookmarkStart w:id="13" w:name="sub_85"/>
            <w:bookmarkEnd w:id="13"/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4" w:name="sub_92"/>
            <w:bookmarkEnd w:id="14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5" w:name="sub_921"/>
            <w:bookmarkStart w:id="16" w:name="sub_89"/>
            <w:bookmarkEnd w:id="15"/>
            <w:bookmarkEnd w:id="16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7" w:name="sub_891"/>
            <w:bookmarkStart w:id="18" w:name="sub_90"/>
            <w:bookmarkEnd w:id="17"/>
            <w:bookmarkEnd w:id="18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9" w:name="sub_901"/>
            <w:bookmarkEnd w:id="19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  <w:bookmarkStart w:id="20" w:name="sub_91"/>
            <w:bookmarkEnd w:id="20"/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sectPr>
          <w:type w:val="nextPage"/>
          <w:pgSz w:w="11906" w:h="16838"/>
          <w:pgMar w:left="1134" w:right="624" w:header="0" w:top="624" w:footer="0" w:bottom="624" w:gutter="0"/>
          <w:pgNumType w:fmt="decimal"/>
          <w:formProt w:val="false"/>
          <w:textDirection w:val="lrTb"/>
          <w:docGrid w:type="default" w:linePitch="360" w:charSpace="4096"/>
        </w:sect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Перечень высвобождаемого движимого военного имущества 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jc w:val="right"/>
        <w:rPr/>
      </w:pPr>
      <w:r>
        <w:rPr/>
      </w:r>
    </w:p>
    <w:tbl>
      <w:tblPr>
        <w:tblW w:w="9855" w:type="dxa"/>
        <w:jc w:val="left"/>
        <w:tblInd w:w="29" w:type="dxa"/>
        <w:tblBorders>
          <w:top w:val="single" w:sz="4" w:space="0" w:color="000000"/>
          <w:left w:val="single" w:sz="8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28"/>
        <w:gridCol w:w="3975"/>
        <w:gridCol w:w="1005"/>
        <w:gridCol w:w="1275"/>
        <w:gridCol w:w="1125"/>
        <w:gridCol w:w="1846"/>
      </w:tblGrid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% износа (засор)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Качественное (техническое) состояние (категория)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Автомат 3П 25 А (КНЭ-50,100) 300,00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21" w:name="__DdeLink__378_40269046111111111"/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bookmarkEnd w:id="21"/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Автомат 3П 32 А (ПЭСМ-4ШБ) 320,00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Автомат 3П 32 А (ПЭСМ-4ШБ) 370,00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Автомат АВ-241-900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Бак для белья 32 л  (41,06)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130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Баллон для газа  64,48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Баллон фреоновый 50 л 118,00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Вентоотсосы МВО-420 (273,3)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Весы чашечные до 20 кг (354, 00)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Гребенка из стали для завесы 540,00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Датчик температуры Т32М 740,00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Датчик-реле температуры 145-1М-1-1,3 5,23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Датчик-реле температуры 145-1М-1-13  4,43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Датчик-реле температуры 145-1М-В  4,31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Датчик-реле температуры 145-1М-В  5,09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Датчик-реле температуры ТАМ-112-1  3,58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Датчик-реле температуры ТАМ-112-1 4,21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Датчик-реле температуры ТАМ-133-1В 26,19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Датчик-реле температуры ТАМ-В3-21,3  5,23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Диск терочный МОК-125 (17,82)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Диск терочный МОК-250 (0,11)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Клапан предохранительный 02060 КПЭ 57,47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Клапан шредера 04 ТР 390,00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Компрессор ХКВ 53,10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Комфорка КЭ-0,12 3 кВт 3850,00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Котел КПП-400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Кран для кипятильника 375,00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Кухня с принадлежностями КП-2-48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Манометр ЭКМ1УХ1 0,02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Масло фреоновое Х8-12 100,30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Мешки льняные 3,28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690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Микродвигатель М 4 Q 0/45-CA 03-51  2300,00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Нож 146-01-00-03-01 16,17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Нож 146-01-00-03-02 16,17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Нож двухсторонний 0002 16,25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Нож двухсторонний 0005 3,10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Нож подрезной МИМ-105 7,34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Пакетный переключатель ПТКП 25,96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Пакетный переключатель ПТКП 560,00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Патрон осуш. ОП-15    0,05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Пластина зажимная для завесы 95,00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Радбортовка 0,12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Реле КРТ-2-3 МС 8,85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Реле КРТ-2-3ПС 8,85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Реле пускозащитное РТК-М 15,10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Реле РП-21-0003 12,98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Реле РТХО 9,44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Ремень 13*80*710  0,05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Ремень 13*80*710  2,54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Ремень 13*80*830  0,01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Решетка № 2 к МИМ-105  0,01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Сеть капроновая 45*15*70  6,31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Сеть капроновая 45*150*60  6,31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Сеть капроновая 70*42*100  18,36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Сигмент МОК-125 (0,02)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Сигмент МОК-250 (9,58)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Спираль для сковороды (540.00)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Спираль для сковороды (540.00)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Спираль для сковороды 535,00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Съемник ПР-104 0,21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Термовентиль ТРВА-40  64,58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Термовентиль ТРВА-80  64,58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Терморегулятор РТХО 0,05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Труборез 70,80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Тэн 100 А (КНЭ-100) 0,01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Тэн № 100 Б 0,01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Тэн № 50-01  14,56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Тэн № 62 А  0,01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Тэн № 62 А 47,54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279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Тэн № 65  1,94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Тэн № 87  23,60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770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Фильтр-осушитель DSL 032 к КХН 450,00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Фтор-1  0,09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Хладон-12 (59,00)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Электрод сухого хода 18,34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Электродвигатель к ФАК-1,5 206,22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Электрокомфорка к ЭПК-31-0,15/3,0 2163,33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Электрокомфорка КЭ-0,17/4,0  1970,00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Электрокомфорка КЭ-1,12/25 2830,00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Электроконфорка КЭ-1,12/25 (1085,60)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98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Электроконфорка КЭ-1,12/25 (1085,60)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</w:tbl>
    <w:p>
      <w:pPr>
        <w:pStyle w:val="Normal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22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2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Times New Roman CYR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Verdana">
    <w:charset w:val="01"/>
    <w:family w:val="roman"/>
    <w:pitch w:val="default"/>
  </w:font>
  <w:font w:name="TimesNewRomanPSMT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ListLabel1" w:customStyle="1">
    <w:name w:val="ListLabel 1"/>
    <w:qFormat/>
    <w:rPr>
      <w:rFonts w:cs="Times New Roman"/>
      <w:sz w:val="28"/>
      <w:szCs w:val="28"/>
      <w:lang w:val="ru-RU"/>
    </w:rPr>
  </w:style>
  <w:style w:type="character" w:styleId="ListLabel2" w:customStyle="1">
    <w:name w:val="ListLabel 2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3" w:customStyle="1">
    <w:name w:val="ListLabel 3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4" w:customStyle="1">
    <w:name w:val="ListLabel 4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5" w:customStyle="1">
    <w:name w:val="ListLabel 5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6" w:customStyle="1">
    <w:name w:val="ListLabel 6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7" w:customStyle="1">
    <w:name w:val="ListLabel 7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8" w:customStyle="1">
    <w:name w:val="ListLabel 8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9" w:customStyle="1">
    <w:name w:val="ListLabel 9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10" w:customStyle="1">
    <w:name w:val="ListLabel 10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11" w:customStyle="1">
    <w:name w:val="ListLabel 11"/>
    <w:qFormat/>
    <w:rPr>
      <w:rFonts w:ascii="Times New Roman" w:hAnsi="Times New Roman" w:cs="Times New Roman"/>
      <w:sz w:val="24"/>
      <w:szCs w:val="24"/>
    </w:rPr>
  </w:style>
  <w:style w:type="character" w:styleId="ListLabel12" w:customStyle="1">
    <w:name w:val="ListLabel 12"/>
    <w:qFormat/>
    <w:rPr>
      <w:rFonts w:ascii="Times New Roman" w:hAnsi="Times New Roman" w:cs="Times New Roman"/>
      <w:sz w:val="24"/>
      <w:szCs w:val="24"/>
    </w:rPr>
  </w:style>
  <w:style w:type="character" w:styleId="ListLabel13" w:customStyle="1">
    <w:name w:val="ListLabel 13"/>
    <w:qFormat/>
    <w:rPr>
      <w:rFonts w:ascii="Times New Roman" w:hAnsi="Times New Roman" w:cs="Times New Roman"/>
      <w:sz w:val="24"/>
      <w:szCs w:val="24"/>
    </w:rPr>
  </w:style>
  <w:style w:type="character" w:styleId="ListLabel14" w:customStyle="1">
    <w:name w:val="ListLabel 14"/>
    <w:qFormat/>
    <w:rPr>
      <w:rFonts w:ascii="Times New Roman" w:hAnsi="Times New Roman" w:cs="Times New Roman"/>
      <w:sz w:val="24"/>
      <w:szCs w:val="24"/>
    </w:rPr>
  </w:style>
  <w:style w:type="character" w:styleId="ListLabel15" w:customStyle="1">
    <w:name w:val="ListLabel 15"/>
    <w:qFormat/>
    <w:rPr>
      <w:rFonts w:ascii="Times New Roman" w:hAnsi="Times New Roman" w:cs="Times New Roman"/>
      <w:sz w:val="24"/>
      <w:szCs w:val="24"/>
    </w:rPr>
  </w:style>
  <w:style w:type="character" w:styleId="ListLabel16" w:customStyle="1">
    <w:name w:val="ListLabel 16"/>
    <w:qFormat/>
    <w:rPr>
      <w:rFonts w:ascii="Times New Roman" w:hAnsi="Times New Roman" w:cs="Times New Roman"/>
      <w:sz w:val="24"/>
      <w:szCs w:val="24"/>
    </w:rPr>
  </w:style>
  <w:style w:type="character" w:styleId="ListLabel17" w:customStyle="1">
    <w:name w:val="ListLabel 17"/>
    <w:qFormat/>
    <w:rPr>
      <w:rFonts w:ascii="Times New Roman" w:hAnsi="Times New Roman" w:cs="Times New Roman"/>
      <w:sz w:val="24"/>
      <w:szCs w:val="24"/>
    </w:rPr>
  </w:style>
  <w:style w:type="character" w:styleId="ListLabel18" w:customStyle="1">
    <w:name w:val="ListLabel 18"/>
    <w:qFormat/>
    <w:rPr>
      <w:rFonts w:ascii="Times New Roman" w:hAnsi="Times New Roman" w:cs="Times New Roman"/>
      <w:sz w:val="24"/>
      <w:szCs w:val="24"/>
    </w:rPr>
  </w:style>
  <w:style w:type="character" w:styleId="ListLabel19" w:customStyle="1">
    <w:name w:val="ListLabel 19"/>
    <w:qFormat/>
    <w:rPr>
      <w:rFonts w:ascii="Times New Roman" w:hAnsi="Times New Roman" w:cs="Times New Roman"/>
      <w:sz w:val="24"/>
      <w:szCs w:val="24"/>
    </w:rPr>
  </w:style>
  <w:style w:type="character" w:styleId="ListLabel20">
    <w:name w:val="ListLabel 20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21">
    <w:name w:val="ListLabel 21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22">
    <w:name w:val="ListLabel 22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23">
    <w:name w:val="ListLabel 23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24">
    <w:name w:val="ListLabel 24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25">
    <w:name w:val="ListLabel 25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26">
    <w:name w:val="ListLabel 26"/>
    <w:qFormat/>
    <w:rPr/>
  </w:style>
  <w:style w:type="character" w:styleId="ListLabel27">
    <w:name w:val="ListLabel 27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FontStyle18">
    <w:name w:val="Font Style18"/>
    <w:basedOn w:val="DefaultParagraphFont"/>
    <w:qFormat/>
    <w:rPr>
      <w:rFonts w:ascii="Times New Roman" w:hAnsi="Times New Roman" w:cs="Times New Roman"/>
      <w:sz w:val="24"/>
      <w:szCs w:val="24"/>
    </w:rPr>
  </w:style>
  <w:style w:type="character" w:styleId="ListLabel28">
    <w:name w:val="ListLabel 28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29">
    <w:name w:val="ListLabel 29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30">
    <w:name w:val="ListLabel 30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31">
    <w:name w:val="ListLabel 31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32">
    <w:name w:val="ListLabel 32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33">
    <w:name w:val="ListLabel 33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34">
    <w:name w:val="ListLabel 34"/>
    <w:qFormat/>
    <w:rPr/>
  </w:style>
  <w:style w:type="character" w:styleId="ListLabel35">
    <w:name w:val="ListLabel 35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36">
    <w:name w:val="ListLabel 36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37">
    <w:name w:val="ListLabel 37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38">
    <w:name w:val="ListLabel 38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39">
    <w:name w:val="ListLabel 39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40">
    <w:name w:val="ListLabel 40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41">
    <w:name w:val="ListLabel 41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42">
    <w:name w:val="ListLabel 42"/>
    <w:qFormat/>
    <w:rPr/>
  </w:style>
  <w:style w:type="character" w:styleId="ListLabel43">
    <w:name w:val="ListLabel 43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44">
    <w:name w:val="ListLabel 44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45">
    <w:name w:val="ListLabel 45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46">
    <w:name w:val="ListLabel 46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47">
    <w:name w:val="ListLabel 47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48">
    <w:name w:val="ListLabel 48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49">
    <w:name w:val="ListLabel 49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50">
    <w:name w:val="ListLabel 50"/>
    <w:qFormat/>
    <w:rPr/>
  </w:style>
  <w:style w:type="character" w:styleId="ListLabel51">
    <w:name w:val="ListLabel 51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52">
    <w:name w:val="ListLabel 52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53">
    <w:name w:val="ListLabel 53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54">
    <w:name w:val="ListLabel 54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55">
    <w:name w:val="ListLabel 55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56">
    <w:name w:val="ListLabel 56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57">
    <w:name w:val="ListLabel 57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58">
    <w:name w:val="ListLabel 58"/>
    <w:qFormat/>
    <w:rPr/>
  </w:style>
  <w:style w:type="character" w:styleId="ListLabel59">
    <w:name w:val="ListLabel 59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paragraph" w:styleId="Style20" w:customStyle="1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1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2">
    <w:name w:val="List"/>
    <w:basedOn w:val="Style21"/>
    <w:pPr/>
    <w:rPr>
      <w:rFonts w:cs="Noto Sans Devanagari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bidi w:val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7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8" w:customStyle="1">
    <w:name w:val="Содержимое таблицы"/>
    <w:basedOn w:val="Normal"/>
    <w:qFormat/>
    <w:pPr>
      <w:suppressLineNumbers/>
    </w:pPr>
    <w:rPr/>
  </w:style>
  <w:style w:type="paragraph" w:styleId="Style29" w:customStyle="1">
    <w:name w:val="Заголовок таблицы"/>
    <w:basedOn w:val="Style28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consultantplus://offline/ref=8608A915A77589369BD2B7F347595D5ABC538B22E06FA735FD52FF4C23570EP" TargetMode="External"/><Relationship Id="rId6" Type="http://schemas.openxmlformats.org/officeDocument/2006/relationships/hyperlink" Target="consultantplus://offline/ref=8886142B30A1ED25946F3605BFB8077666AA29F7575C6D2C2FD59D8142AD0511DD20E07C6D1DA4B9D5ZBG" TargetMode="External"/><Relationship Id="rId7" Type="http://schemas.openxmlformats.org/officeDocument/2006/relationships/hyperlink" Target="http://www.torgi.gov.ru/" TargetMode="External"/><Relationship Id="rId8" Type="http://schemas.openxmlformats.org/officeDocument/2006/relationships/hyperlink" Target="http://www.roseltorg.ru/" TargetMode="Externa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Application>LibreOffice/6.1.5.2$Linux_X86_64 LibreOffice_project/10$Build-2</Application>
  <Pages>13</Pages>
  <Words>3163</Words>
  <Characters>21735</Characters>
  <CharactersWithSpaces>24655</CharactersWithSpaces>
  <Paragraphs>671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2020-03-24T07:32:00Z</dcterms:created>
  <dc:creator>Лукьянов Алексей Анатольевич</dc:creator>
  <dc:description/>
  <dc:language>ru-RU</dc:language>
  <cp:lastModifiedBy/>
  <cp:lastPrinted>2020-12-18T13:02:34Z</cp:lastPrinted>
  <dcterms:modified xsi:type="dcterms:W3CDTF">2020-12-18T13:03:27Z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